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B57" w:rsidRPr="00F007D3" w:rsidRDefault="000B1ED3" w:rsidP="00BD7A52">
      <w:pPr>
        <w:pStyle w:val="Title"/>
        <w:rPr>
          <w:u w:val="single"/>
          <w:lang w:val="fr-FR"/>
        </w:rPr>
      </w:pPr>
      <w:bookmarkStart w:id="0" w:name="_GoBack"/>
      <w:bookmarkEnd w:id="0"/>
      <w:r w:rsidRPr="00F007D3">
        <w:rPr>
          <w:u w:val="single"/>
          <w:lang w:val="fr-FR"/>
        </w:rPr>
        <w:t>CV</w:t>
      </w:r>
    </w:p>
    <w:p w:rsidR="009D7FAB" w:rsidRPr="00F007D3" w:rsidRDefault="009D7FAB" w:rsidP="00BD7A52">
      <w:pPr>
        <w:pStyle w:val="Title"/>
        <w:rPr>
          <w:lang w:val="fr-FR"/>
        </w:rPr>
      </w:pPr>
    </w:p>
    <w:p w:rsidR="00167B57" w:rsidRPr="00F007D3" w:rsidRDefault="00167B57" w:rsidP="00BD7A52">
      <w:pPr>
        <w:pStyle w:val="Title"/>
        <w:rPr>
          <w:lang w:val="fr-FR"/>
        </w:rPr>
      </w:pPr>
      <w:r w:rsidRPr="00F007D3">
        <w:rPr>
          <w:lang w:val="fr-FR"/>
        </w:rPr>
        <w:t>Hafez Ghanem</w:t>
      </w:r>
    </w:p>
    <w:p w:rsidR="00167B57" w:rsidRPr="00F007D3" w:rsidRDefault="00167B57" w:rsidP="00BD7A52">
      <w:pPr>
        <w:spacing w:line="240" w:lineRule="auto"/>
        <w:jc w:val="center"/>
        <w:rPr>
          <w:rFonts w:ascii="Times New Roman" w:hAnsi="Times New Roman" w:cs="Times New Roman"/>
          <w:sz w:val="24"/>
          <w:szCs w:val="24"/>
          <w:lang w:val="fr-FR"/>
        </w:rPr>
      </w:pPr>
      <w:r w:rsidRPr="00F007D3">
        <w:rPr>
          <w:rFonts w:ascii="Times New Roman" w:hAnsi="Times New Roman" w:cs="Times New Roman"/>
          <w:sz w:val="24"/>
          <w:szCs w:val="24"/>
          <w:lang w:val="fr-FR"/>
        </w:rPr>
        <w:t>Belmoura - St. Génies</w:t>
      </w:r>
    </w:p>
    <w:p w:rsidR="00167B57" w:rsidRPr="00F007D3" w:rsidRDefault="00167B57" w:rsidP="00BD7A52">
      <w:pPr>
        <w:spacing w:line="240" w:lineRule="auto"/>
        <w:jc w:val="center"/>
        <w:rPr>
          <w:rFonts w:ascii="Times New Roman" w:hAnsi="Times New Roman" w:cs="Times New Roman"/>
          <w:sz w:val="24"/>
          <w:szCs w:val="24"/>
          <w:lang w:val="fr-FR"/>
        </w:rPr>
      </w:pPr>
      <w:r w:rsidRPr="00F007D3">
        <w:rPr>
          <w:rFonts w:ascii="Times New Roman" w:hAnsi="Times New Roman" w:cs="Times New Roman"/>
          <w:sz w:val="24"/>
          <w:szCs w:val="24"/>
          <w:lang w:val="fr-FR"/>
        </w:rPr>
        <w:t>46800 Montcuq</w:t>
      </w:r>
    </w:p>
    <w:p w:rsidR="00167B57" w:rsidRPr="00F007D3" w:rsidRDefault="00167B57" w:rsidP="00BD7A52">
      <w:pPr>
        <w:spacing w:line="240" w:lineRule="auto"/>
        <w:jc w:val="center"/>
        <w:rPr>
          <w:rFonts w:ascii="Times New Roman" w:hAnsi="Times New Roman" w:cs="Times New Roman"/>
          <w:sz w:val="24"/>
          <w:szCs w:val="24"/>
          <w:lang w:val="fr-FR"/>
        </w:rPr>
      </w:pPr>
      <w:r w:rsidRPr="00F007D3">
        <w:rPr>
          <w:rFonts w:ascii="Times New Roman" w:hAnsi="Times New Roman" w:cs="Times New Roman"/>
          <w:sz w:val="24"/>
          <w:szCs w:val="24"/>
          <w:lang w:val="fr-FR"/>
        </w:rPr>
        <w:t>France</w:t>
      </w:r>
    </w:p>
    <w:p w:rsidR="00167B57" w:rsidRPr="00BD7A52" w:rsidRDefault="00167B57" w:rsidP="00BD7A52">
      <w:pPr>
        <w:spacing w:line="240" w:lineRule="auto"/>
        <w:jc w:val="center"/>
        <w:rPr>
          <w:rFonts w:ascii="Times New Roman" w:hAnsi="Times New Roman" w:cs="Times New Roman"/>
          <w:sz w:val="24"/>
          <w:szCs w:val="24"/>
        </w:rPr>
      </w:pPr>
      <w:r w:rsidRPr="00BD7A52">
        <w:rPr>
          <w:rFonts w:ascii="Times New Roman" w:hAnsi="Times New Roman" w:cs="Times New Roman"/>
          <w:sz w:val="24"/>
          <w:szCs w:val="24"/>
        </w:rPr>
        <w:t>E-Mail: hghanem@brookings.edu</w:t>
      </w:r>
    </w:p>
    <w:p w:rsidR="00167B57" w:rsidRDefault="00167B57" w:rsidP="00BD7A52">
      <w:pPr>
        <w:spacing w:line="240" w:lineRule="auto"/>
        <w:rPr>
          <w:rFonts w:ascii="Times New Roman" w:hAnsi="Times New Roman" w:cs="Times New Roman"/>
          <w:sz w:val="24"/>
          <w:szCs w:val="24"/>
        </w:rPr>
      </w:pPr>
    </w:p>
    <w:p w:rsidR="000B1ED3" w:rsidRDefault="000B1ED3" w:rsidP="00BD7A52">
      <w:pPr>
        <w:spacing w:line="240" w:lineRule="auto"/>
        <w:rPr>
          <w:rFonts w:ascii="Times New Roman" w:hAnsi="Times New Roman" w:cs="Times New Roman"/>
          <w:sz w:val="24"/>
          <w:szCs w:val="24"/>
        </w:rPr>
      </w:pPr>
    </w:p>
    <w:p w:rsidR="000B1ED3" w:rsidRPr="00BD7A52" w:rsidRDefault="000B1ED3"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lang w:val="it-IT"/>
        </w:rPr>
      </w:pPr>
    </w:p>
    <w:p w:rsidR="00167B57" w:rsidRPr="00BD7A52" w:rsidRDefault="00167B57" w:rsidP="00BD7A52">
      <w:pPr>
        <w:numPr>
          <w:ilvl w:val="0"/>
          <w:numId w:val="3"/>
        </w:numPr>
        <w:spacing w:after="0" w:line="240" w:lineRule="auto"/>
        <w:jc w:val="center"/>
        <w:rPr>
          <w:rFonts w:ascii="Times New Roman" w:hAnsi="Times New Roman" w:cs="Times New Roman"/>
          <w:b/>
          <w:bCs/>
          <w:sz w:val="24"/>
          <w:szCs w:val="24"/>
        </w:rPr>
      </w:pPr>
      <w:r w:rsidRPr="00BD7A52">
        <w:rPr>
          <w:rFonts w:ascii="Times New Roman" w:hAnsi="Times New Roman" w:cs="Times New Roman"/>
          <w:b/>
          <w:bCs/>
          <w:sz w:val="24"/>
          <w:szCs w:val="24"/>
        </w:rPr>
        <w:t xml:space="preserve"> </w:t>
      </w:r>
      <w:r w:rsidRPr="00BD7A52">
        <w:rPr>
          <w:rFonts w:ascii="Times New Roman" w:hAnsi="Times New Roman" w:cs="Times New Roman"/>
          <w:b/>
          <w:bCs/>
          <w:sz w:val="24"/>
          <w:szCs w:val="24"/>
          <w:u w:val="single"/>
        </w:rPr>
        <w:t>Overview</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Hafez Ghanem – who holds a PhD in Economics from the University of California, Davis – is a development expert with a more than thirty-year experience in policy analysis, project formulation and supervision, and management of multinational institutions.  He has worked in over 20 countries in Africa, Europe and Central Asia, Middle East and North Africa, and South East Asia.  He joined the Brookings Institution in 2012 as a senior fellow in the Global Economy and Development program to lead the Arab economies project.   </w:t>
      </w:r>
      <w:r w:rsidR="00F4150E">
        <w:rPr>
          <w:rFonts w:ascii="Times New Roman" w:hAnsi="Times New Roman" w:cs="Times New Roman"/>
          <w:sz w:val="24"/>
          <w:szCs w:val="24"/>
        </w:rPr>
        <w:t xml:space="preserve">His current research focusses on the Arab countries in transition: Egypt, Jordan, Libya, Morocco, Tunisia and Yemen.  </w:t>
      </w:r>
      <w:r w:rsidRPr="00BD7A52">
        <w:rPr>
          <w:rFonts w:ascii="Times New Roman" w:hAnsi="Times New Roman" w:cs="Times New Roman"/>
          <w:sz w:val="24"/>
          <w:szCs w:val="24"/>
        </w:rPr>
        <w:t xml:space="preserve">During the period 2007-12 he worked at the Food and Agriculture Organization of the United Nations (FAO) as the Assistant Director-General responsible for the Economic and Social Development Department.  This Department, with more than 300 employees from all over the world, is responsible for FAO’s analytical work on agricultural economics and food security, trade and markets, gender and equity, and statistics.  Prior to joining FAO, he spent twenty-four years on the staff of the World Bank where he started as a research economist and then senior economist in West Africa and later South Asia.  In 1995, he moved to Europe and Central Asia where he was Sector Leader for Public Economics and Trade Policy.  In 2000, he returned to Africa as Country Director for Madagascar, Comoros, Mauritius and Seychelles.  In 2004, he became Country Director for Nigeria where he led a multinational team of more than 100 professionals, managing the Bank’s loan portfolio of some USD 1.5 billion.  He has many publications in professional journals and was a member of the core team that produced the 1995 World Development Report.  He is fluent in Arabic, English and French.                                                                                                                             </w:t>
      </w:r>
    </w:p>
    <w:p w:rsidR="0041070A" w:rsidRDefault="0041070A">
      <w:pPr>
        <w:rPr>
          <w:rFonts w:ascii="Times New Roman" w:hAnsi="Times New Roman" w:cs="Times New Roman"/>
          <w:sz w:val="24"/>
          <w:szCs w:val="24"/>
        </w:rPr>
      </w:pPr>
      <w:r>
        <w:rPr>
          <w:rFonts w:ascii="Times New Roman" w:hAnsi="Times New Roman" w:cs="Times New Roman"/>
          <w:sz w:val="24"/>
          <w:szCs w:val="24"/>
        </w:rPr>
        <w:br w:type="page"/>
      </w:r>
    </w:p>
    <w:p w:rsidR="00167B57" w:rsidRPr="00BD7A52" w:rsidRDefault="00167B57" w:rsidP="00BD7A52">
      <w:pPr>
        <w:pStyle w:val="Heading1"/>
        <w:numPr>
          <w:ilvl w:val="0"/>
          <w:numId w:val="3"/>
        </w:numPr>
        <w:jc w:val="center"/>
        <w:rPr>
          <w:u w:val="single"/>
          <w:lang w:val="en-US"/>
        </w:rPr>
      </w:pPr>
      <w:r w:rsidRPr="00BD7A52">
        <w:rPr>
          <w:lang w:val="en-US"/>
        </w:rPr>
        <w:lastRenderedPageBreak/>
        <w:t xml:space="preserve"> </w:t>
      </w:r>
      <w:r w:rsidRPr="00BD7A52">
        <w:rPr>
          <w:u w:val="single"/>
          <w:lang w:val="en-US"/>
        </w:rPr>
        <w:t>General</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Date of birth:</w:t>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sz w:val="24"/>
          <w:szCs w:val="24"/>
        </w:rPr>
        <w:t>March 1957</w:t>
      </w: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Place of birth:</w:t>
      </w:r>
      <w:r w:rsidRPr="00BD7A52">
        <w:rPr>
          <w:rFonts w:ascii="Times New Roman" w:hAnsi="Times New Roman" w:cs="Times New Roman"/>
          <w:sz w:val="24"/>
          <w:szCs w:val="24"/>
        </w:rPr>
        <w:tab/>
      </w:r>
      <w:r w:rsidRPr="00BD7A52">
        <w:rPr>
          <w:rFonts w:ascii="Times New Roman" w:hAnsi="Times New Roman" w:cs="Times New Roman"/>
          <w:sz w:val="24"/>
          <w:szCs w:val="24"/>
        </w:rPr>
        <w:tab/>
      </w:r>
      <w:r w:rsidRPr="00BD7A52">
        <w:rPr>
          <w:rFonts w:ascii="Times New Roman" w:hAnsi="Times New Roman" w:cs="Times New Roman"/>
          <w:sz w:val="24"/>
          <w:szCs w:val="24"/>
        </w:rPr>
        <w:tab/>
      </w:r>
      <w:r w:rsidRPr="00BD7A52">
        <w:rPr>
          <w:rFonts w:ascii="Times New Roman" w:hAnsi="Times New Roman" w:cs="Times New Roman"/>
          <w:sz w:val="24"/>
          <w:szCs w:val="24"/>
        </w:rPr>
        <w:tab/>
      </w:r>
      <w:r w:rsidRPr="00BD7A52">
        <w:rPr>
          <w:rFonts w:ascii="Times New Roman" w:hAnsi="Times New Roman" w:cs="Times New Roman"/>
          <w:sz w:val="24"/>
          <w:szCs w:val="24"/>
        </w:rPr>
        <w:tab/>
        <w:t>Cairo, Egypt</w:t>
      </w: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Marital status:</w:t>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i/>
          <w:iCs/>
          <w:sz w:val="24"/>
          <w:szCs w:val="24"/>
        </w:rPr>
        <w:tab/>
      </w:r>
      <w:r w:rsidRPr="00BD7A52">
        <w:rPr>
          <w:rFonts w:ascii="Times New Roman" w:hAnsi="Times New Roman" w:cs="Times New Roman"/>
          <w:sz w:val="24"/>
          <w:szCs w:val="24"/>
        </w:rPr>
        <w:t>Married, two children</w:t>
      </w: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Languages:</w:t>
      </w:r>
      <w:r w:rsidRPr="00BD7A52">
        <w:rPr>
          <w:rFonts w:ascii="Times New Roman" w:hAnsi="Times New Roman" w:cs="Times New Roman"/>
          <w:i/>
          <w:iCs/>
          <w:sz w:val="24"/>
          <w:szCs w:val="24"/>
        </w:rPr>
        <w:tab/>
      </w:r>
      <w:r w:rsidRPr="00BD7A52">
        <w:rPr>
          <w:rFonts w:ascii="Times New Roman" w:hAnsi="Times New Roman" w:cs="Times New Roman"/>
          <w:sz w:val="24"/>
          <w:szCs w:val="24"/>
        </w:rPr>
        <w:t>Arabic (native), French (fluent), English (fluent), Italian (intermediate), Russian (some knowledge)</w:t>
      </w:r>
    </w:p>
    <w:p w:rsidR="0041070A" w:rsidRPr="00BD7A52" w:rsidRDefault="0041070A" w:rsidP="00BD7A52">
      <w:pPr>
        <w:spacing w:line="240" w:lineRule="auto"/>
        <w:ind w:left="4320" w:hanging="4320"/>
        <w:rPr>
          <w:rFonts w:ascii="Times New Roman" w:hAnsi="Times New Roman" w:cs="Times New Roman"/>
          <w:sz w:val="24"/>
          <w:szCs w:val="24"/>
        </w:rPr>
      </w:pPr>
    </w:p>
    <w:p w:rsidR="00167B57" w:rsidRPr="00BD7A52" w:rsidRDefault="00167B57" w:rsidP="00BD7A52">
      <w:pPr>
        <w:numPr>
          <w:ilvl w:val="0"/>
          <w:numId w:val="3"/>
        </w:numPr>
        <w:spacing w:after="0" w:line="240" w:lineRule="auto"/>
        <w:jc w:val="center"/>
        <w:rPr>
          <w:rFonts w:ascii="Times New Roman" w:hAnsi="Times New Roman" w:cs="Times New Roman"/>
          <w:sz w:val="24"/>
          <w:szCs w:val="24"/>
        </w:rPr>
      </w:pPr>
      <w:r w:rsidRPr="00BD7A52">
        <w:rPr>
          <w:rFonts w:ascii="Times New Roman" w:hAnsi="Times New Roman" w:cs="Times New Roman"/>
          <w:b/>
          <w:bCs/>
          <w:sz w:val="24"/>
          <w:szCs w:val="24"/>
          <w:u w:val="single"/>
        </w:rPr>
        <w:t>Education</w:t>
      </w:r>
    </w:p>
    <w:p w:rsidR="00167B57" w:rsidRPr="00BD7A52" w:rsidRDefault="00167B57" w:rsidP="00BD7A52">
      <w:pPr>
        <w:spacing w:line="240" w:lineRule="auto"/>
        <w:rPr>
          <w:rFonts w:ascii="Times New Roman" w:hAnsi="Times New Roman" w:cs="Times New Roman"/>
          <w:i/>
          <w:iCs/>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 xml:space="preserve">1980-83: </w:t>
      </w:r>
      <w:r w:rsidRPr="00BD7A52">
        <w:rPr>
          <w:rFonts w:ascii="Times New Roman" w:hAnsi="Times New Roman" w:cs="Times New Roman"/>
          <w:sz w:val="24"/>
          <w:szCs w:val="24"/>
        </w:rPr>
        <w:t>PhD in economics from the University of California, Davis. Fields of concentration: international trade, monetary theory and econometrics. Dissertation title: “Uncertainty and Investment in International Trade Models” (completed in 1987).</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 xml:space="preserve">1978-80: </w:t>
      </w:r>
      <w:r w:rsidRPr="00BD7A52">
        <w:rPr>
          <w:rFonts w:ascii="Times New Roman" w:hAnsi="Times New Roman" w:cs="Times New Roman"/>
          <w:sz w:val="24"/>
          <w:szCs w:val="24"/>
        </w:rPr>
        <w:t xml:space="preserve"> MA in economics from the American University in Cairo. Thesis title: “The Export Probl</w:t>
      </w:r>
      <w:r w:rsidR="0041070A">
        <w:rPr>
          <w:rFonts w:ascii="Times New Roman" w:hAnsi="Times New Roman" w:cs="Times New Roman"/>
          <w:sz w:val="24"/>
          <w:szCs w:val="24"/>
        </w:rPr>
        <w:t>ems of a Less Developed Country:</w:t>
      </w:r>
      <w:r w:rsidRPr="00BD7A52">
        <w:rPr>
          <w:rFonts w:ascii="Times New Roman" w:hAnsi="Times New Roman" w:cs="Times New Roman"/>
          <w:sz w:val="24"/>
          <w:szCs w:val="24"/>
        </w:rPr>
        <w:t xml:space="preserve"> A Case Study of Egypt”.</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 xml:space="preserve">1974-78: </w:t>
      </w:r>
      <w:r w:rsidRPr="00BD7A52">
        <w:rPr>
          <w:rFonts w:ascii="Times New Roman" w:hAnsi="Times New Roman" w:cs="Times New Roman"/>
          <w:sz w:val="24"/>
          <w:szCs w:val="24"/>
        </w:rPr>
        <w:t>BA in economics from the American University in Cairo.</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numPr>
          <w:ilvl w:val="0"/>
          <w:numId w:val="3"/>
        </w:numPr>
        <w:spacing w:after="0" w:line="240" w:lineRule="auto"/>
        <w:jc w:val="center"/>
        <w:rPr>
          <w:rFonts w:ascii="Times New Roman" w:hAnsi="Times New Roman" w:cs="Times New Roman"/>
          <w:b/>
          <w:bCs/>
          <w:sz w:val="24"/>
          <w:szCs w:val="24"/>
        </w:rPr>
      </w:pPr>
      <w:r w:rsidRPr="00BD7A52">
        <w:rPr>
          <w:rFonts w:ascii="Times New Roman" w:hAnsi="Times New Roman" w:cs="Times New Roman"/>
          <w:b/>
          <w:bCs/>
          <w:sz w:val="24"/>
          <w:szCs w:val="24"/>
        </w:rPr>
        <w:t xml:space="preserve"> </w:t>
      </w:r>
      <w:r w:rsidRPr="00BD7A52">
        <w:rPr>
          <w:rFonts w:ascii="Times New Roman" w:hAnsi="Times New Roman" w:cs="Times New Roman"/>
          <w:b/>
          <w:bCs/>
          <w:sz w:val="24"/>
          <w:szCs w:val="24"/>
          <w:u w:val="single"/>
        </w:rPr>
        <w:t>Work Experience</w:t>
      </w:r>
    </w:p>
    <w:p w:rsidR="00167B57" w:rsidRPr="00BD7A52" w:rsidRDefault="00167B57" w:rsidP="00BD7A52">
      <w:pPr>
        <w:spacing w:line="240" w:lineRule="auto"/>
        <w:ind w:left="720"/>
        <w:rPr>
          <w:rFonts w:ascii="Times New Roman" w:hAnsi="Times New Roman" w:cs="Times New Roman"/>
          <w:bCs/>
          <w:i/>
          <w:sz w:val="24"/>
          <w:szCs w:val="24"/>
        </w:rPr>
      </w:pPr>
      <w:r w:rsidRPr="00BD7A52">
        <w:rPr>
          <w:rFonts w:ascii="Times New Roman" w:hAnsi="Times New Roman" w:cs="Times New Roman"/>
          <w:bCs/>
          <w:i/>
          <w:sz w:val="24"/>
          <w:szCs w:val="24"/>
        </w:rPr>
        <w:t xml:space="preserve">      </w:t>
      </w:r>
    </w:p>
    <w:p w:rsidR="00167B57" w:rsidRPr="00154ED1" w:rsidRDefault="00154ED1" w:rsidP="00154ED1">
      <w:pPr>
        <w:pStyle w:val="ListParagraph"/>
        <w:numPr>
          <w:ilvl w:val="0"/>
          <w:numId w:val="6"/>
        </w:numPr>
        <w:spacing w:after="0" w:line="240" w:lineRule="auto"/>
        <w:rPr>
          <w:rFonts w:ascii="Times New Roman" w:hAnsi="Times New Roman" w:cs="Times New Roman"/>
          <w:b/>
          <w:bCs/>
          <w:i/>
          <w:sz w:val="24"/>
          <w:szCs w:val="24"/>
        </w:rPr>
      </w:pPr>
      <w:r>
        <w:rPr>
          <w:rFonts w:ascii="Times New Roman" w:hAnsi="Times New Roman" w:cs="Times New Roman"/>
          <w:b/>
          <w:bCs/>
          <w:i/>
          <w:sz w:val="24"/>
          <w:szCs w:val="24"/>
        </w:rPr>
        <w:t xml:space="preserve"> </w:t>
      </w:r>
      <w:r w:rsidR="0041070A" w:rsidRPr="00154ED1">
        <w:rPr>
          <w:rFonts w:ascii="Times New Roman" w:hAnsi="Times New Roman" w:cs="Times New Roman"/>
          <w:b/>
          <w:bCs/>
          <w:i/>
          <w:sz w:val="24"/>
          <w:szCs w:val="24"/>
        </w:rPr>
        <w:t>2012 – Present:</w:t>
      </w:r>
      <w:r w:rsidR="00167B57" w:rsidRPr="00154ED1">
        <w:rPr>
          <w:rFonts w:ascii="Times New Roman" w:hAnsi="Times New Roman" w:cs="Times New Roman"/>
          <w:b/>
          <w:bCs/>
          <w:i/>
          <w:sz w:val="24"/>
          <w:szCs w:val="24"/>
        </w:rPr>
        <w:t xml:space="preserve">  </w:t>
      </w:r>
      <w:r w:rsidR="00167B57" w:rsidRPr="00154ED1">
        <w:rPr>
          <w:rFonts w:ascii="Times New Roman" w:hAnsi="Times New Roman" w:cs="Times New Roman"/>
          <w:bCs/>
          <w:sz w:val="24"/>
          <w:szCs w:val="24"/>
        </w:rPr>
        <w:t xml:space="preserve">Senior Fellow, </w:t>
      </w:r>
      <w:r w:rsidR="0041070A" w:rsidRPr="00154ED1">
        <w:rPr>
          <w:rFonts w:ascii="Times New Roman" w:hAnsi="Times New Roman" w:cs="Times New Roman"/>
          <w:bCs/>
          <w:sz w:val="24"/>
          <w:szCs w:val="24"/>
        </w:rPr>
        <w:t xml:space="preserve">The </w:t>
      </w:r>
      <w:r w:rsidR="00167B57" w:rsidRPr="00154ED1">
        <w:rPr>
          <w:rFonts w:ascii="Times New Roman" w:hAnsi="Times New Roman" w:cs="Times New Roman"/>
          <w:bCs/>
          <w:sz w:val="24"/>
          <w:szCs w:val="24"/>
        </w:rPr>
        <w:t>Brookings Institution</w:t>
      </w:r>
      <w:r w:rsidR="00167B57" w:rsidRPr="00154ED1">
        <w:rPr>
          <w:rFonts w:ascii="Times New Roman" w:hAnsi="Times New Roman" w:cs="Times New Roman"/>
          <w:iCs/>
          <w:sz w:val="24"/>
          <w:szCs w:val="24"/>
        </w:rPr>
        <w:t xml:space="preserve"> (leader of the Arab Economies project)</w:t>
      </w:r>
    </w:p>
    <w:p w:rsidR="00167B57" w:rsidRPr="00BD7A52" w:rsidRDefault="00167B57" w:rsidP="00BD7A52">
      <w:pPr>
        <w:spacing w:line="240" w:lineRule="auto"/>
        <w:rPr>
          <w:rFonts w:ascii="Times New Roman" w:hAnsi="Times New Roman" w:cs="Times New Roman"/>
          <w:b/>
          <w:bCs/>
          <w:i/>
          <w:sz w:val="24"/>
          <w:szCs w:val="24"/>
        </w:rPr>
      </w:pPr>
    </w:p>
    <w:p w:rsidR="00167B57" w:rsidRPr="00CC264E" w:rsidRDefault="00CC264E" w:rsidP="00CC264E">
      <w:pPr>
        <w:spacing w:after="0" w:line="240" w:lineRule="auto"/>
        <w:ind w:left="360"/>
        <w:rPr>
          <w:rFonts w:ascii="Times New Roman" w:hAnsi="Times New Roman" w:cs="Times New Roman"/>
          <w:bCs/>
          <w:sz w:val="24"/>
          <w:szCs w:val="24"/>
        </w:rPr>
      </w:pPr>
      <w:r>
        <w:rPr>
          <w:rFonts w:ascii="Times New Roman" w:hAnsi="Times New Roman" w:cs="Times New Roman"/>
          <w:b/>
          <w:bCs/>
          <w:i/>
          <w:sz w:val="24"/>
          <w:szCs w:val="24"/>
        </w:rPr>
        <w:t xml:space="preserve">2.  </w:t>
      </w:r>
      <w:r w:rsidR="00167B57" w:rsidRPr="00CC264E">
        <w:rPr>
          <w:rFonts w:ascii="Times New Roman" w:hAnsi="Times New Roman" w:cs="Times New Roman"/>
          <w:b/>
          <w:bCs/>
          <w:i/>
          <w:sz w:val="24"/>
          <w:szCs w:val="24"/>
        </w:rPr>
        <w:t>2007-2012:</w:t>
      </w:r>
      <w:r w:rsidR="00167B57" w:rsidRPr="00CC264E">
        <w:rPr>
          <w:rFonts w:ascii="Times New Roman" w:hAnsi="Times New Roman" w:cs="Times New Roman"/>
          <w:bCs/>
          <w:i/>
          <w:sz w:val="24"/>
          <w:szCs w:val="24"/>
        </w:rPr>
        <w:t xml:space="preserve"> </w:t>
      </w:r>
      <w:r w:rsidR="00167B57" w:rsidRPr="00CC264E">
        <w:rPr>
          <w:rFonts w:ascii="Times New Roman" w:hAnsi="Times New Roman" w:cs="Times New Roman"/>
          <w:bCs/>
          <w:sz w:val="24"/>
          <w:szCs w:val="24"/>
        </w:rPr>
        <w:t xml:space="preserve"> Assistant Director General, Economic and Social Development</w:t>
      </w:r>
      <w:r>
        <w:rPr>
          <w:rFonts w:ascii="Times New Roman" w:hAnsi="Times New Roman" w:cs="Times New Roman"/>
          <w:bCs/>
          <w:sz w:val="24"/>
          <w:szCs w:val="24"/>
        </w:rPr>
        <w:t>, Food and Agriculture Organization of the United Nations (FAO)</w:t>
      </w:r>
    </w:p>
    <w:p w:rsidR="00167B57" w:rsidRPr="00BD7A52" w:rsidRDefault="00167B57" w:rsidP="00BD7A52">
      <w:pPr>
        <w:spacing w:line="240" w:lineRule="auto"/>
        <w:ind w:left="360"/>
        <w:rPr>
          <w:rFonts w:ascii="Times New Roman" w:hAnsi="Times New Roman" w:cs="Times New Roman"/>
          <w:bCs/>
          <w:sz w:val="24"/>
          <w:szCs w:val="24"/>
        </w:rPr>
      </w:pPr>
    </w:p>
    <w:p w:rsidR="00167B57" w:rsidRPr="00BD7A52" w:rsidRDefault="00CC264E" w:rsidP="00CC264E">
      <w:pPr>
        <w:spacing w:after="0" w:line="240" w:lineRule="auto"/>
        <w:ind w:left="360"/>
        <w:rPr>
          <w:rFonts w:ascii="Times New Roman" w:hAnsi="Times New Roman" w:cs="Times New Roman"/>
          <w:b/>
          <w:i/>
          <w:iCs/>
          <w:sz w:val="24"/>
          <w:szCs w:val="24"/>
        </w:rPr>
      </w:pPr>
      <w:r>
        <w:rPr>
          <w:rFonts w:ascii="Times New Roman" w:hAnsi="Times New Roman" w:cs="Times New Roman"/>
          <w:b/>
          <w:i/>
          <w:iCs/>
          <w:sz w:val="24"/>
          <w:szCs w:val="24"/>
        </w:rPr>
        <w:t xml:space="preserve">3.  </w:t>
      </w:r>
      <w:r w:rsidR="00167B57" w:rsidRPr="00BD7A52">
        <w:rPr>
          <w:rFonts w:ascii="Times New Roman" w:hAnsi="Times New Roman" w:cs="Times New Roman"/>
          <w:b/>
          <w:i/>
          <w:iCs/>
          <w:sz w:val="24"/>
          <w:szCs w:val="24"/>
        </w:rPr>
        <w:t>1983-2007</w:t>
      </w:r>
      <w:r w:rsidR="0041070A">
        <w:rPr>
          <w:rFonts w:ascii="Times New Roman" w:hAnsi="Times New Roman" w:cs="Times New Roman"/>
          <w:b/>
          <w:i/>
          <w:iCs/>
          <w:sz w:val="24"/>
          <w:szCs w:val="24"/>
        </w:rPr>
        <w:t>:</w:t>
      </w:r>
      <w:r>
        <w:rPr>
          <w:rFonts w:ascii="Times New Roman" w:hAnsi="Times New Roman" w:cs="Times New Roman"/>
          <w:b/>
          <w:i/>
          <w:iCs/>
          <w:sz w:val="24"/>
          <w:szCs w:val="24"/>
        </w:rPr>
        <w:t xml:space="preserve"> </w:t>
      </w:r>
      <w:r w:rsidRPr="0041070A">
        <w:rPr>
          <w:rFonts w:ascii="Times New Roman" w:hAnsi="Times New Roman" w:cs="Times New Roman"/>
          <w:iCs/>
          <w:sz w:val="24"/>
          <w:szCs w:val="24"/>
        </w:rPr>
        <w:t>staff of the World Bank</w:t>
      </w:r>
      <w:r w:rsidR="0041070A">
        <w:rPr>
          <w:rFonts w:ascii="Times New Roman" w:hAnsi="Times New Roman" w:cs="Times New Roman"/>
          <w:iCs/>
          <w:sz w:val="24"/>
          <w:szCs w:val="24"/>
        </w:rPr>
        <w:t>, including</w:t>
      </w:r>
      <w:r w:rsidR="00167B57" w:rsidRPr="0041070A">
        <w:rPr>
          <w:rFonts w:ascii="Times New Roman" w:hAnsi="Times New Roman" w:cs="Times New Roman"/>
          <w:iCs/>
          <w:sz w:val="24"/>
          <w:szCs w:val="24"/>
        </w:rPr>
        <w:t>:</w:t>
      </w:r>
    </w:p>
    <w:p w:rsidR="00CC264E" w:rsidRDefault="00CC264E" w:rsidP="00BD7A52">
      <w:pPr>
        <w:spacing w:line="240" w:lineRule="auto"/>
        <w:rPr>
          <w:rFonts w:ascii="Times New Roman" w:hAnsi="Times New Roman" w:cs="Times New Roman"/>
          <w:i/>
          <w:iCs/>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i/>
          <w:iCs/>
          <w:sz w:val="24"/>
          <w:szCs w:val="24"/>
        </w:rPr>
        <w:t xml:space="preserve">2004-2007:                                                    </w:t>
      </w:r>
      <w:r w:rsidRPr="00BD7A52">
        <w:rPr>
          <w:rFonts w:ascii="Times New Roman" w:hAnsi="Times New Roman" w:cs="Times New Roman"/>
          <w:sz w:val="24"/>
          <w:szCs w:val="24"/>
        </w:rPr>
        <w:t xml:space="preserve">Country Director for Nigeria- Africa Region              </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lastRenderedPageBreak/>
        <w:t>2000-2004:</w:t>
      </w:r>
      <w:r w:rsidRPr="00BD7A52">
        <w:rPr>
          <w:rFonts w:ascii="Times New Roman" w:hAnsi="Times New Roman" w:cs="Times New Roman"/>
          <w:sz w:val="24"/>
          <w:szCs w:val="24"/>
        </w:rPr>
        <w:tab/>
        <w:t>Country Director for Madagascar, Comoros, Mauritius and Seychelles – Africa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1997-2000:</w:t>
      </w:r>
      <w:r w:rsidRPr="00BD7A52">
        <w:rPr>
          <w:rFonts w:ascii="Times New Roman" w:hAnsi="Times New Roman" w:cs="Times New Roman"/>
          <w:sz w:val="24"/>
          <w:szCs w:val="24"/>
        </w:rPr>
        <w:tab/>
        <w:t>Sector leader, Public Economics and Trade Policy -- Europe and Central Asia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1995-1997:</w:t>
      </w:r>
      <w:r w:rsidRPr="00BD7A52">
        <w:rPr>
          <w:rFonts w:ascii="Times New Roman" w:hAnsi="Times New Roman" w:cs="Times New Roman"/>
          <w:sz w:val="24"/>
          <w:szCs w:val="24"/>
        </w:rPr>
        <w:tab/>
        <w:t>Principal Economist covering Armenia, Georgia, Moldova and Ukraine – Europe and Central Asia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1994-1995:</w:t>
      </w:r>
      <w:r w:rsidRPr="00BD7A52">
        <w:rPr>
          <w:rFonts w:ascii="Times New Roman" w:hAnsi="Times New Roman" w:cs="Times New Roman"/>
          <w:sz w:val="24"/>
          <w:szCs w:val="24"/>
        </w:rPr>
        <w:tab/>
        <w:t>Member of the core team preparing the 1995 World Development Report (Workers in an Integrating World)</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1991-1994:</w:t>
      </w:r>
      <w:r w:rsidRPr="00BD7A52">
        <w:rPr>
          <w:rFonts w:ascii="Times New Roman" w:hAnsi="Times New Roman" w:cs="Times New Roman"/>
          <w:sz w:val="24"/>
          <w:szCs w:val="24"/>
        </w:rPr>
        <w:tab/>
        <w:t>Senior economist in the Resident mission in Dhaka, Bangladesh – South Asia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1988-1991:</w:t>
      </w:r>
      <w:r w:rsidRPr="00BD7A52">
        <w:rPr>
          <w:rFonts w:ascii="Times New Roman" w:hAnsi="Times New Roman" w:cs="Times New Roman"/>
          <w:i/>
          <w:iCs/>
          <w:sz w:val="24"/>
          <w:szCs w:val="24"/>
        </w:rPr>
        <w:tab/>
      </w:r>
      <w:r w:rsidRPr="00BD7A52">
        <w:rPr>
          <w:rFonts w:ascii="Times New Roman" w:hAnsi="Times New Roman" w:cs="Times New Roman"/>
          <w:sz w:val="24"/>
          <w:szCs w:val="24"/>
        </w:rPr>
        <w:t>Senior economist in the regional mission in West Africa (Abidjan, Côte d’Ivoire) – Africa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1987-1988:</w:t>
      </w:r>
      <w:r w:rsidRPr="00BD7A52">
        <w:rPr>
          <w:rFonts w:ascii="Times New Roman" w:hAnsi="Times New Roman" w:cs="Times New Roman"/>
          <w:sz w:val="24"/>
          <w:szCs w:val="24"/>
        </w:rPr>
        <w:tab/>
        <w:t>Country economist for Côte d’Ivoire, Africa Region</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1984-1987:</w:t>
      </w:r>
      <w:r w:rsidRPr="00BD7A52">
        <w:rPr>
          <w:rFonts w:ascii="Times New Roman" w:hAnsi="Times New Roman" w:cs="Times New Roman"/>
          <w:sz w:val="24"/>
          <w:szCs w:val="24"/>
        </w:rPr>
        <w:tab/>
        <w:t>Research economist in the resource mobilization division of the country policy department (worked on Cameroon, the Philippines and Tunisia)</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r w:rsidRPr="00BD7A52">
        <w:rPr>
          <w:rFonts w:ascii="Times New Roman" w:hAnsi="Times New Roman" w:cs="Times New Roman"/>
          <w:i/>
          <w:iCs/>
          <w:sz w:val="24"/>
          <w:szCs w:val="24"/>
        </w:rPr>
        <w:t>1983-1984:</w:t>
      </w:r>
      <w:r w:rsidRPr="00BD7A52">
        <w:rPr>
          <w:rFonts w:ascii="Times New Roman" w:hAnsi="Times New Roman" w:cs="Times New Roman"/>
          <w:sz w:val="24"/>
          <w:szCs w:val="24"/>
        </w:rPr>
        <w:tab/>
        <w:t>Young Professional (worked on Indonesia and Senegal)</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41070A" w:rsidP="00BD7A52">
      <w:pPr>
        <w:spacing w:line="240" w:lineRule="auto"/>
        <w:ind w:left="4320" w:hanging="4320"/>
        <w:rPr>
          <w:rFonts w:ascii="Times New Roman" w:hAnsi="Times New Roman" w:cs="Times New Roman"/>
          <w:sz w:val="24"/>
          <w:szCs w:val="24"/>
        </w:rPr>
      </w:pPr>
      <w:r>
        <w:rPr>
          <w:rFonts w:ascii="Times New Roman" w:hAnsi="Times New Roman" w:cs="Times New Roman"/>
          <w:b/>
          <w:i/>
          <w:iCs/>
          <w:sz w:val="24"/>
          <w:szCs w:val="24"/>
        </w:rPr>
        <w:t xml:space="preserve">   </w:t>
      </w:r>
      <w:r w:rsidR="00154ED1">
        <w:rPr>
          <w:rFonts w:ascii="Times New Roman" w:hAnsi="Times New Roman" w:cs="Times New Roman"/>
          <w:b/>
          <w:i/>
          <w:iCs/>
          <w:sz w:val="24"/>
          <w:szCs w:val="24"/>
        </w:rPr>
        <w:t xml:space="preserve">   </w:t>
      </w:r>
      <w:r w:rsidR="00167B57" w:rsidRPr="00BD7A52">
        <w:rPr>
          <w:rFonts w:ascii="Times New Roman" w:hAnsi="Times New Roman" w:cs="Times New Roman"/>
          <w:b/>
          <w:i/>
          <w:iCs/>
          <w:sz w:val="24"/>
          <w:szCs w:val="24"/>
        </w:rPr>
        <w:t xml:space="preserve">4. </w:t>
      </w:r>
      <w:r w:rsidR="00CC264E">
        <w:rPr>
          <w:rFonts w:ascii="Times New Roman" w:hAnsi="Times New Roman" w:cs="Times New Roman"/>
          <w:b/>
          <w:i/>
          <w:iCs/>
          <w:sz w:val="24"/>
          <w:szCs w:val="24"/>
        </w:rPr>
        <w:t xml:space="preserve"> </w:t>
      </w:r>
      <w:r w:rsidR="00167B57" w:rsidRPr="00154ED1">
        <w:rPr>
          <w:rFonts w:ascii="Times New Roman" w:hAnsi="Times New Roman" w:cs="Times New Roman"/>
          <w:b/>
          <w:i/>
          <w:iCs/>
          <w:sz w:val="24"/>
          <w:szCs w:val="24"/>
        </w:rPr>
        <w:t>1980-1983</w:t>
      </w:r>
      <w:r w:rsidR="00167B57" w:rsidRPr="00BD7A52">
        <w:rPr>
          <w:rFonts w:ascii="Times New Roman" w:hAnsi="Times New Roman" w:cs="Times New Roman"/>
          <w:i/>
          <w:iCs/>
          <w:sz w:val="24"/>
          <w:szCs w:val="24"/>
        </w:rPr>
        <w:t>:</w:t>
      </w:r>
      <w:r w:rsidR="00167B57" w:rsidRPr="00BD7A52">
        <w:rPr>
          <w:rFonts w:ascii="Times New Roman" w:hAnsi="Times New Roman" w:cs="Times New Roman"/>
          <w:i/>
          <w:iCs/>
          <w:sz w:val="24"/>
          <w:szCs w:val="24"/>
        </w:rPr>
        <w:tab/>
      </w:r>
      <w:r w:rsidR="00167B57" w:rsidRPr="00BD7A52">
        <w:rPr>
          <w:rFonts w:ascii="Times New Roman" w:hAnsi="Times New Roman" w:cs="Times New Roman"/>
          <w:sz w:val="24"/>
          <w:szCs w:val="24"/>
        </w:rPr>
        <w:t>Teaching Assistant at the University of California, Davis</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54ED1" w:rsidP="00BD7A52">
      <w:pPr>
        <w:spacing w:line="240" w:lineRule="auto"/>
        <w:ind w:left="4320" w:hanging="4320"/>
        <w:rPr>
          <w:rFonts w:ascii="Times New Roman" w:hAnsi="Times New Roman" w:cs="Times New Roman"/>
          <w:sz w:val="24"/>
          <w:szCs w:val="24"/>
        </w:rPr>
      </w:pPr>
      <w:r>
        <w:rPr>
          <w:rFonts w:ascii="Times New Roman" w:hAnsi="Times New Roman" w:cs="Times New Roman"/>
          <w:i/>
          <w:iCs/>
          <w:sz w:val="24"/>
          <w:szCs w:val="24"/>
        </w:rPr>
        <w:lastRenderedPageBreak/>
        <w:t xml:space="preserve">     </w:t>
      </w:r>
      <w:r w:rsidRPr="00154ED1">
        <w:rPr>
          <w:rFonts w:ascii="Times New Roman" w:hAnsi="Times New Roman" w:cs="Times New Roman"/>
          <w:b/>
          <w:i/>
          <w:iCs/>
          <w:sz w:val="24"/>
          <w:szCs w:val="24"/>
        </w:rPr>
        <w:t>5</w:t>
      </w:r>
      <w:r w:rsidRPr="00154ED1">
        <w:rPr>
          <w:rFonts w:ascii="Times New Roman" w:hAnsi="Times New Roman" w:cs="Times New Roman"/>
          <w:b/>
          <w:iCs/>
          <w:sz w:val="24"/>
          <w:szCs w:val="24"/>
        </w:rPr>
        <w:t>.</w:t>
      </w:r>
      <w:r>
        <w:rPr>
          <w:rFonts w:ascii="Times New Roman" w:hAnsi="Times New Roman" w:cs="Times New Roman"/>
          <w:i/>
          <w:iCs/>
          <w:sz w:val="24"/>
          <w:szCs w:val="24"/>
        </w:rPr>
        <w:t xml:space="preserve">  </w:t>
      </w:r>
      <w:r w:rsidR="00167B57" w:rsidRPr="00154ED1">
        <w:rPr>
          <w:rFonts w:ascii="Times New Roman" w:hAnsi="Times New Roman" w:cs="Times New Roman"/>
          <w:b/>
          <w:i/>
          <w:iCs/>
          <w:sz w:val="24"/>
          <w:szCs w:val="24"/>
        </w:rPr>
        <w:t>1978-1980</w:t>
      </w:r>
      <w:r w:rsidR="00167B57" w:rsidRPr="00BD7A52">
        <w:rPr>
          <w:rFonts w:ascii="Times New Roman" w:hAnsi="Times New Roman" w:cs="Times New Roman"/>
          <w:i/>
          <w:iCs/>
          <w:sz w:val="24"/>
          <w:szCs w:val="24"/>
        </w:rPr>
        <w:t>:</w:t>
      </w:r>
      <w:r w:rsidR="00167B57" w:rsidRPr="00BD7A52">
        <w:rPr>
          <w:rFonts w:ascii="Times New Roman" w:hAnsi="Times New Roman" w:cs="Times New Roman"/>
          <w:i/>
          <w:iCs/>
          <w:sz w:val="24"/>
          <w:szCs w:val="24"/>
        </w:rPr>
        <w:tab/>
      </w:r>
      <w:r w:rsidR="00167B57" w:rsidRPr="00BD7A52">
        <w:rPr>
          <w:rFonts w:ascii="Times New Roman" w:hAnsi="Times New Roman" w:cs="Times New Roman"/>
          <w:sz w:val="24"/>
          <w:szCs w:val="24"/>
        </w:rPr>
        <w:t>Free-lance consultant in Cairo, Egypt</w:t>
      </w: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67B57" w:rsidP="00BD7A52">
      <w:pPr>
        <w:spacing w:line="240" w:lineRule="auto"/>
        <w:ind w:left="4320" w:hanging="4320"/>
        <w:rPr>
          <w:rFonts w:ascii="Times New Roman" w:hAnsi="Times New Roman" w:cs="Times New Roman"/>
          <w:sz w:val="24"/>
          <w:szCs w:val="24"/>
        </w:rPr>
      </w:pPr>
    </w:p>
    <w:p w:rsidR="00167B57" w:rsidRPr="00BD7A52" w:rsidRDefault="00154ED1" w:rsidP="00154ED1">
      <w:pPr>
        <w:pStyle w:val="Heading2"/>
        <w:jc w:val="center"/>
        <w:rPr>
          <w:u w:val="single"/>
        </w:rPr>
      </w:pPr>
      <w:r>
        <w:t>E.</w:t>
      </w:r>
      <w:r w:rsidR="00167B57" w:rsidRPr="00BD7A52">
        <w:t xml:space="preserve"> </w:t>
      </w:r>
      <w:r w:rsidR="00167B57" w:rsidRPr="00BD7A52">
        <w:rPr>
          <w:u w:val="single"/>
        </w:rPr>
        <w:t>Selected Publications</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“On the Brink: Preventing Economic Collapse and Promoting Economic Growth in Egypt and Tunisia” (2013), with Salman Shaikh, </w:t>
      </w:r>
      <w:r w:rsidRPr="00BD7A52">
        <w:rPr>
          <w:rFonts w:ascii="Times New Roman" w:hAnsi="Times New Roman" w:cs="Times New Roman"/>
          <w:sz w:val="24"/>
          <w:szCs w:val="24"/>
          <w:u w:val="single"/>
        </w:rPr>
        <w:t>U.S.-Islamic World Forum Papers 2013</w:t>
      </w:r>
      <w:r w:rsidRPr="00BD7A52">
        <w:rPr>
          <w:rFonts w:ascii="Times New Roman" w:hAnsi="Times New Roman" w:cs="Times New Roman"/>
          <w:sz w:val="24"/>
          <w:szCs w:val="24"/>
        </w:rPr>
        <w:t>, The Brookings Institution: Washington, D.C.</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“The Role of Micro and Small enterprises in Egypt’s Transition” (2013) </w:t>
      </w:r>
      <w:r w:rsidRPr="00BD7A52">
        <w:rPr>
          <w:rFonts w:ascii="Times New Roman" w:hAnsi="Times New Roman" w:cs="Times New Roman"/>
          <w:sz w:val="24"/>
          <w:szCs w:val="24"/>
          <w:u w:val="single"/>
        </w:rPr>
        <w:t>Global Economy Working Paper No. 55</w:t>
      </w:r>
      <w:r w:rsidRPr="00BD7A52">
        <w:rPr>
          <w:rFonts w:ascii="Times New Roman" w:hAnsi="Times New Roman" w:cs="Times New Roman"/>
          <w:sz w:val="24"/>
          <w:szCs w:val="24"/>
        </w:rPr>
        <w:t xml:space="preserve">, The Brookings Institution: Washington, D.C. </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u w:val="single"/>
        </w:rPr>
        <w:t>After the Spring: Economic Transitions in The Arab World</w:t>
      </w:r>
      <w:r w:rsidRPr="00BD7A52">
        <w:rPr>
          <w:rFonts w:ascii="Times New Roman" w:hAnsi="Times New Roman" w:cs="Times New Roman"/>
          <w:sz w:val="24"/>
          <w:szCs w:val="24"/>
        </w:rPr>
        <w:t xml:space="preserve"> (2012), with Homi Kharas</w:t>
      </w:r>
      <w:r w:rsidR="00CC264E">
        <w:rPr>
          <w:rFonts w:ascii="Times New Roman" w:hAnsi="Times New Roman" w:cs="Times New Roman"/>
          <w:sz w:val="24"/>
          <w:szCs w:val="24"/>
        </w:rPr>
        <w:t>,</w:t>
      </w:r>
      <w:r w:rsidRPr="00BD7A52">
        <w:rPr>
          <w:rFonts w:ascii="Times New Roman" w:hAnsi="Times New Roman" w:cs="Times New Roman"/>
          <w:sz w:val="24"/>
          <w:szCs w:val="24"/>
        </w:rPr>
        <w:t xml:space="preserve"> Raj Desai and others</w:t>
      </w:r>
      <w:r w:rsidR="00684803">
        <w:rPr>
          <w:rFonts w:ascii="Times New Roman" w:hAnsi="Times New Roman" w:cs="Times New Roman"/>
          <w:sz w:val="24"/>
          <w:szCs w:val="24"/>
        </w:rPr>
        <w:t>,</w:t>
      </w:r>
      <w:r w:rsidR="000B1ED3">
        <w:rPr>
          <w:rFonts w:ascii="Times New Roman" w:hAnsi="Times New Roman" w:cs="Times New Roman"/>
          <w:sz w:val="24"/>
          <w:szCs w:val="24"/>
        </w:rPr>
        <w:t xml:space="preserve">  Oxford University Press:</w:t>
      </w:r>
      <w:r w:rsidRPr="00BD7A52">
        <w:rPr>
          <w:rFonts w:ascii="Times New Roman" w:hAnsi="Times New Roman" w:cs="Times New Roman"/>
          <w:sz w:val="24"/>
          <w:szCs w:val="24"/>
        </w:rPr>
        <w:t xml:space="preserve"> New York.</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“Food and Nutrition Security: Key Policy Challenges and the Role of Global Governance” (2011), </w:t>
      </w:r>
      <w:r w:rsidRPr="00BD7A52">
        <w:rPr>
          <w:rFonts w:ascii="Times New Roman" w:hAnsi="Times New Roman" w:cs="Times New Roman"/>
          <w:sz w:val="24"/>
          <w:szCs w:val="24"/>
          <w:u w:val="single"/>
        </w:rPr>
        <w:t>Global Policy</w:t>
      </w:r>
      <w:r w:rsidRPr="00BD7A52">
        <w:rPr>
          <w:rFonts w:ascii="Times New Roman" w:hAnsi="Times New Roman" w:cs="Times New Roman"/>
          <w:sz w:val="24"/>
          <w:szCs w:val="24"/>
        </w:rPr>
        <w:t>, London School of Economics: London.</w:t>
      </w:r>
    </w:p>
    <w:p w:rsidR="00167B57" w:rsidRPr="00BD7A52" w:rsidRDefault="00167B57" w:rsidP="00BD7A52">
      <w:pPr>
        <w:spacing w:line="240" w:lineRule="auto"/>
        <w:rPr>
          <w:rFonts w:ascii="Times New Roman" w:hAnsi="Times New Roman" w:cs="Times New Roman"/>
          <w:sz w:val="24"/>
          <w:szCs w:val="24"/>
          <w:u w:val="single"/>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“How to Stop the Rise in Food Price Volatility” (2011), </w:t>
      </w:r>
      <w:r w:rsidRPr="00BD7A52">
        <w:rPr>
          <w:rFonts w:ascii="Times New Roman" w:hAnsi="Times New Roman" w:cs="Times New Roman"/>
          <w:sz w:val="24"/>
          <w:szCs w:val="24"/>
          <w:u w:val="single"/>
        </w:rPr>
        <w:t>International Economic Bulletin</w:t>
      </w:r>
      <w:r w:rsidRPr="00BD7A52">
        <w:rPr>
          <w:rFonts w:ascii="Times New Roman" w:hAnsi="Times New Roman" w:cs="Times New Roman"/>
          <w:sz w:val="24"/>
          <w:szCs w:val="24"/>
        </w:rPr>
        <w:t>, Carnegie Endowment: Washington, D.C.</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“Fiscal Adjustment and Contingent Government Liabilities: Case Studies of the Czech Republic and Macedonia”(2001) in Shanta Devarajan, F. Halsey Rogers and Lyn Squire eds. </w:t>
      </w:r>
      <w:r w:rsidRPr="00BD7A52">
        <w:rPr>
          <w:rFonts w:ascii="Times New Roman" w:hAnsi="Times New Roman" w:cs="Times New Roman"/>
          <w:sz w:val="24"/>
          <w:szCs w:val="24"/>
          <w:u w:val="single"/>
        </w:rPr>
        <w:t>World Bank Economists’ Forum volume 1,</w:t>
      </w:r>
      <w:r w:rsidR="000B1ED3">
        <w:rPr>
          <w:rFonts w:ascii="Times New Roman" w:hAnsi="Times New Roman" w:cs="Times New Roman"/>
          <w:sz w:val="24"/>
          <w:szCs w:val="24"/>
        </w:rPr>
        <w:t xml:space="preserve"> The World Bank:</w:t>
      </w:r>
      <w:r w:rsidRPr="00BD7A52">
        <w:rPr>
          <w:rFonts w:ascii="Times New Roman" w:hAnsi="Times New Roman" w:cs="Times New Roman"/>
          <w:sz w:val="24"/>
          <w:szCs w:val="24"/>
        </w:rPr>
        <w:t xml:space="preserve"> Washington D.C.</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“The Ivorian Cocoa and Coffee Boom of 1976-79: the end of a miracle?” (1999) in Paul Collier and Jan Willem Gunning eds. </w:t>
      </w:r>
      <w:r w:rsidRPr="00BD7A52">
        <w:rPr>
          <w:rFonts w:ascii="Times New Roman" w:hAnsi="Times New Roman" w:cs="Times New Roman"/>
          <w:sz w:val="24"/>
          <w:szCs w:val="24"/>
          <w:u w:val="single"/>
        </w:rPr>
        <w:t>Trade Shocks in Developing Countries</w:t>
      </w:r>
      <w:r w:rsidR="000B1ED3">
        <w:rPr>
          <w:rFonts w:ascii="Times New Roman" w:hAnsi="Times New Roman" w:cs="Times New Roman"/>
          <w:sz w:val="24"/>
          <w:szCs w:val="24"/>
        </w:rPr>
        <w:t xml:space="preserve"> Clarendon Press:</w:t>
      </w:r>
      <w:r w:rsidRPr="00BD7A52">
        <w:rPr>
          <w:rFonts w:ascii="Times New Roman" w:hAnsi="Times New Roman" w:cs="Times New Roman"/>
          <w:sz w:val="24"/>
          <w:szCs w:val="24"/>
        </w:rPr>
        <w:t xml:space="preserve"> Oxford.</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“Does Democracy Facilitate Economic Transition?”(1999)</w:t>
      </w:r>
      <w:r w:rsidR="00684803">
        <w:rPr>
          <w:rFonts w:ascii="Times New Roman" w:hAnsi="Times New Roman" w:cs="Times New Roman"/>
          <w:sz w:val="24"/>
          <w:szCs w:val="24"/>
        </w:rPr>
        <w:t>,</w:t>
      </w:r>
      <w:r w:rsidR="00684803" w:rsidRPr="00684803">
        <w:rPr>
          <w:rFonts w:ascii="Times New Roman" w:hAnsi="Times New Roman" w:cs="Times New Roman"/>
          <w:sz w:val="24"/>
          <w:szCs w:val="24"/>
        </w:rPr>
        <w:t xml:space="preserve"> </w:t>
      </w:r>
      <w:r w:rsidR="00684803" w:rsidRPr="00BD7A52">
        <w:rPr>
          <w:rFonts w:ascii="Times New Roman" w:hAnsi="Times New Roman" w:cs="Times New Roman"/>
          <w:sz w:val="24"/>
          <w:szCs w:val="24"/>
        </w:rPr>
        <w:t>with Jea</w:t>
      </w:r>
      <w:r w:rsidR="00684803">
        <w:rPr>
          <w:rFonts w:ascii="Times New Roman" w:hAnsi="Times New Roman" w:cs="Times New Roman"/>
          <w:sz w:val="24"/>
          <w:szCs w:val="24"/>
        </w:rPr>
        <w:t>n-Jacques Dethier and Edda Zoli,</w:t>
      </w:r>
      <w:r w:rsidRPr="00BD7A52">
        <w:rPr>
          <w:rFonts w:ascii="Times New Roman" w:hAnsi="Times New Roman" w:cs="Times New Roman"/>
          <w:sz w:val="24"/>
          <w:szCs w:val="24"/>
        </w:rPr>
        <w:t xml:space="preserve"> </w:t>
      </w:r>
      <w:r w:rsidRPr="00BD7A52">
        <w:rPr>
          <w:rFonts w:ascii="Times New Roman" w:hAnsi="Times New Roman" w:cs="Times New Roman"/>
          <w:sz w:val="24"/>
          <w:szCs w:val="24"/>
          <w:u w:val="single"/>
        </w:rPr>
        <w:t>Journal for Institutional  Development, Innovation and Transition</w:t>
      </w:r>
      <w:r w:rsidR="00684803">
        <w:rPr>
          <w:rFonts w:ascii="Times New Roman" w:hAnsi="Times New Roman" w:cs="Times New Roman"/>
          <w:sz w:val="24"/>
          <w:szCs w:val="24"/>
          <w:u w:val="single"/>
        </w:rPr>
        <w:t>.</w:t>
      </w:r>
      <w:r w:rsidRPr="00BD7A52">
        <w:rPr>
          <w:rFonts w:ascii="Times New Roman" w:hAnsi="Times New Roman" w:cs="Times New Roman"/>
          <w:sz w:val="24"/>
          <w:szCs w:val="24"/>
        </w:rPr>
        <w:t xml:space="preserve"> </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lastRenderedPageBreak/>
        <w:t>“Macroeconomics Issues for Sovereign Debt Management in the EU Acceding Countries” (1998)</w:t>
      </w:r>
      <w:r w:rsidR="000B1ED3">
        <w:rPr>
          <w:rFonts w:ascii="Times New Roman" w:hAnsi="Times New Roman" w:cs="Times New Roman"/>
          <w:sz w:val="24"/>
          <w:szCs w:val="24"/>
        </w:rPr>
        <w:t>, with Homi Kharas,</w:t>
      </w:r>
      <w:r w:rsidRPr="00BD7A52">
        <w:rPr>
          <w:rFonts w:ascii="Times New Roman" w:hAnsi="Times New Roman" w:cs="Times New Roman"/>
          <w:sz w:val="24"/>
          <w:szCs w:val="24"/>
        </w:rPr>
        <w:t xml:space="preserve"> in </w:t>
      </w:r>
      <w:r w:rsidRPr="00BD7A52">
        <w:rPr>
          <w:rFonts w:ascii="Times New Roman" w:hAnsi="Times New Roman" w:cs="Times New Roman"/>
          <w:sz w:val="24"/>
          <w:szCs w:val="24"/>
          <w:u w:val="single"/>
        </w:rPr>
        <w:t>European Union Accession: The Challenge of Public Liability Measurements in Central Europe,</w:t>
      </w:r>
      <w:r w:rsidRPr="00BD7A52">
        <w:rPr>
          <w:rFonts w:ascii="Times New Roman" w:hAnsi="Times New Roman" w:cs="Times New Roman"/>
          <w:sz w:val="24"/>
          <w:szCs w:val="24"/>
        </w:rPr>
        <w:t xml:space="preserve"> a volume Cosponsored by the European Commission and the World Bank, T</w:t>
      </w:r>
      <w:r w:rsidR="000B1ED3">
        <w:rPr>
          <w:rFonts w:ascii="Times New Roman" w:hAnsi="Times New Roman" w:cs="Times New Roman"/>
          <w:sz w:val="24"/>
          <w:szCs w:val="24"/>
        </w:rPr>
        <w:t>he World Bank:</w:t>
      </w:r>
      <w:r w:rsidRPr="00BD7A52">
        <w:rPr>
          <w:rFonts w:ascii="Times New Roman" w:hAnsi="Times New Roman" w:cs="Times New Roman"/>
          <w:sz w:val="24"/>
          <w:szCs w:val="24"/>
        </w:rPr>
        <w:t xml:space="preserve"> Washington D.C. </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“Labor Market Regulations, Trade Liberalization and the Distribution of Income in Bangladesh” (1998),</w:t>
      </w:r>
      <w:r w:rsidR="000B1ED3" w:rsidRPr="000B1ED3">
        <w:rPr>
          <w:rFonts w:ascii="Times New Roman" w:hAnsi="Times New Roman" w:cs="Times New Roman"/>
          <w:sz w:val="24"/>
          <w:szCs w:val="24"/>
        </w:rPr>
        <w:t xml:space="preserve"> </w:t>
      </w:r>
      <w:r w:rsidR="000B1ED3" w:rsidRPr="00BD7A52">
        <w:rPr>
          <w:rFonts w:ascii="Times New Roman" w:hAnsi="Times New Roman" w:cs="Times New Roman"/>
          <w:sz w:val="24"/>
          <w:szCs w:val="24"/>
        </w:rPr>
        <w:t>with Shanta Devarajan and Karen Thierfelder</w:t>
      </w:r>
      <w:r w:rsidR="000B1ED3">
        <w:rPr>
          <w:rFonts w:ascii="Times New Roman" w:hAnsi="Times New Roman" w:cs="Times New Roman"/>
          <w:sz w:val="24"/>
          <w:szCs w:val="24"/>
        </w:rPr>
        <w:t>,</w:t>
      </w:r>
      <w:r w:rsidRPr="00BD7A52">
        <w:rPr>
          <w:rFonts w:ascii="Times New Roman" w:hAnsi="Times New Roman" w:cs="Times New Roman"/>
          <w:sz w:val="24"/>
          <w:szCs w:val="24"/>
        </w:rPr>
        <w:t xml:space="preserve"> </w:t>
      </w:r>
      <w:r w:rsidRPr="00BD7A52">
        <w:rPr>
          <w:rFonts w:ascii="Times New Roman" w:hAnsi="Times New Roman" w:cs="Times New Roman"/>
          <w:sz w:val="24"/>
          <w:szCs w:val="24"/>
          <w:u w:val="single"/>
        </w:rPr>
        <w:t>Journal of Policy Reform</w:t>
      </w:r>
      <w:r w:rsidRPr="00BD7A52">
        <w:rPr>
          <w:rFonts w:ascii="Times New Roman" w:hAnsi="Times New Roman" w:cs="Times New Roman"/>
          <w:sz w:val="24"/>
          <w:szCs w:val="24"/>
        </w:rPr>
        <w:t>.</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“Does the Type of Political Regime Matter for Trade and Labor Market Policies?” (1997)</w:t>
      </w:r>
      <w:r w:rsidR="000B1ED3">
        <w:rPr>
          <w:rFonts w:ascii="Times New Roman" w:hAnsi="Times New Roman" w:cs="Times New Roman"/>
          <w:sz w:val="24"/>
          <w:szCs w:val="24"/>
        </w:rPr>
        <w:t>,</w:t>
      </w:r>
      <w:r w:rsidR="000B1ED3" w:rsidRPr="000B1ED3">
        <w:rPr>
          <w:rFonts w:ascii="Times New Roman" w:hAnsi="Times New Roman" w:cs="Times New Roman"/>
          <w:sz w:val="24"/>
          <w:szCs w:val="24"/>
        </w:rPr>
        <w:t xml:space="preserve"> </w:t>
      </w:r>
      <w:r w:rsidR="000B1ED3">
        <w:rPr>
          <w:rFonts w:ascii="Times New Roman" w:hAnsi="Times New Roman" w:cs="Times New Roman"/>
          <w:sz w:val="24"/>
          <w:szCs w:val="24"/>
        </w:rPr>
        <w:t>with Arup Banerji,</w:t>
      </w:r>
      <w:r w:rsidRPr="00BD7A52">
        <w:rPr>
          <w:rFonts w:ascii="Times New Roman" w:hAnsi="Times New Roman" w:cs="Times New Roman"/>
          <w:sz w:val="24"/>
          <w:szCs w:val="24"/>
        </w:rPr>
        <w:t xml:space="preserve"> </w:t>
      </w:r>
      <w:r w:rsidR="000B1ED3">
        <w:rPr>
          <w:rFonts w:ascii="Times New Roman" w:hAnsi="Times New Roman" w:cs="Times New Roman"/>
          <w:sz w:val="24"/>
          <w:szCs w:val="24"/>
          <w:u w:val="single"/>
        </w:rPr>
        <w:t>The World Bank Economic Review.</w:t>
      </w:r>
      <w:r w:rsidRPr="00BD7A52">
        <w:rPr>
          <w:rFonts w:ascii="Times New Roman" w:hAnsi="Times New Roman" w:cs="Times New Roman"/>
          <w:sz w:val="24"/>
          <w:szCs w:val="24"/>
          <w:u w:val="single"/>
        </w:rPr>
        <w:t xml:space="preserve"> </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“Economic Reform and Labor Unions: A General-Equilibrium Analysis Applied to Bangladesh and Indonesia” </w:t>
      </w:r>
      <w:r w:rsidR="000B1ED3" w:rsidRPr="00BD7A52">
        <w:rPr>
          <w:rFonts w:ascii="Times New Roman" w:hAnsi="Times New Roman" w:cs="Times New Roman"/>
          <w:sz w:val="24"/>
          <w:szCs w:val="24"/>
        </w:rPr>
        <w:t>(1997)</w:t>
      </w:r>
      <w:r w:rsidR="000B1ED3">
        <w:rPr>
          <w:rFonts w:ascii="Times New Roman" w:hAnsi="Times New Roman" w:cs="Times New Roman"/>
          <w:sz w:val="24"/>
          <w:szCs w:val="24"/>
        </w:rPr>
        <w:t>,</w:t>
      </w:r>
      <w:r w:rsidR="000B1ED3" w:rsidRPr="00BD7A52">
        <w:rPr>
          <w:rFonts w:ascii="Times New Roman" w:hAnsi="Times New Roman" w:cs="Times New Roman"/>
          <w:sz w:val="24"/>
          <w:szCs w:val="24"/>
        </w:rPr>
        <w:t xml:space="preserve"> with Shanta Devarajan and Karen Thierfelder</w:t>
      </w:r>
      <w:r w:rsidR="000B1ED3">
        <w:rPr>
          <w:rFonts w:ascii="Times New Roman" w:hAnsi="Times New Roman" w:cs="Times New Roman"/>
          <w:sz w:val="24"/>
          <w:szCs w:val="24"/>
        </w:rPr>
        <w:t xml:space="preserve">, </w:t>
      </w:r>
      <w:r w:rsidR="000B1ED3" w:rsidRPr="00BD7A52">
        <w:rPr>
          <w:rFonts w:ascii="Times New Roman" w:hAnsi="Times New Roman" w:cs="Times New Roman"/>
          <w:sz w:val="24"/>
          <w:szCs w:val="24"/>
          <w:u w:val="single"/>
        </w:rPr>
        <w:t xml:space="preserve"> </w:t>
      </w:r>
      <w:r w:rsidRPr="00BD7A52">
        <w:rPr>
          <w:rFonts w:ascii="Times New Roman" w:hAnsi="Times New Roman" w:cs="Times New Roman"/>
          <w:sz w:val="24"/>
          <w:szCs w:val="24"/>
          <w:u w:val="single"/>
        </w:rPr>
        <w:t>The World Bank Economic Review</w:t>
      </w:r>
      <w:r w:rsidRPr="00BD7A52">
        <w:rPr>
          <w:rFonts w:ascii="Times New Roman" w:hAnsi="Times New Roman" w:cs="Times New Roman"/>
          <w:sz w:val="24"/>
          <w:szCs w:val="24"/>
        </w:rPr>
        <w:t>.</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u w:val="single"/>
        </w:rPr>
        <w:t>Jobs, Poverty and Working Conditions in South Asia</w:t>
      </w:r>
      <w:r w:rsidR="00154ED1">
        <w:rPr>
          <w:rFonts w:ascii="Times New Roman" w:hAnsi="Times New Roman" w:cs="Times New Roman"/>
          <w:sz w:val="24"/>
          <w:szCs w:val="24"/>
        </w:rPr>
        <w:t>, (1995)</w:t>
      </w:r>
      <w:r w:rsidR="00DD55C1">
        <w:rPr>
          <w:rFonts w:ascii="Times New Roman" w:hAnsi="Times New Roman" w:cs="Times New Roman"/>
          <w:sz w:val="24"/>
          <w:szCs w:val="24"/>
        </w:rPr>
        <w:t>,</w:t>
      </w:r>
      <w:r w:rsidR="00154ED1">
        <w:rPr>
          <w:rFonts w:ascii="Times New Roman" w:hAnsi="Times New Roman" w:cs="Times New Roman"/>
          <w:sz w:val="24"/>
          <w:szCs w:val="24"/>
        </w:rPr>
        <w:t xml:space="preserve"> The World Bank:</w:t>
      </w:r>
      <w:r w:rsidRPr="00BD7A52">
        <w:rPr>
          <w:rFonts w:ascii="Times New Roman" w:hAnsi="Times New Roman" w:cs="Times New Roman"/>
          <w:sz w:val="24"/>
          <w:szCs w:val="24"/>
        </w:rPr>
        <w:t xml:space="preserve"> Washington DC.</w:t>
      </w:r>
    </w:p>
    <w:p w:rsidR="00167B57" w:rsidRPr="00BD7A52" w:rsidRDefault="00167B57" w:rsidP="00BD7A52">
      <w:pPr>
        <w:spacing w:line="240" w:lineRule="auto"/>
        <w:rPr>
          <w:rFonts w:ascii="Times New Roman" w:hAnsi="Times New Roman" w:cs="Times New Roman"/>
          <w:sz w:val="24"/>
          <w:szCs w:val="24"/>
        </w:rPr>
      </w:pPr>
    </w:p>
    <w:p w:rsidR="00167B57"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“Workers Need Open Markets and Active Governments”</w:t>
      </w:r>
      <w:r w:rsidR="000B1ED3">
        <w:rPr>
          <w:rFonts w:ascii="Times New Roman" w:hAnsi="Times New Roman" w:cs="Times New Roman"/>
          <w:sz w:val="24"/>
          <w:szCs w:val="24"/>
        </w:rPr>
        <w:t xml:space="preserve"> </w:t>
      </w:r>
      <w:r w:rsidR="000B1ED3" w:rsidRPr="00BD7A52">
        <w:rPr>
          <w:rFonts w:ascii="Times New Roman" w:hAnsi="Times New Roman" w:cs="Times New Roman"/>
          <w:sz w:val="24"/>
          <w:szCs w:val="24"/>
        </w:rPr>
        <w:t>(1995)</w:t>
      </w:r>
      <w:r w:rsidR="000B1ED3">
        <w:rPr>
          <w:rFonts w:ascii="Times New Roman" w:hAnsi="Times New Roman" w:cs="Times New Roman"/>
          <w:sz w:val="24"/>
          <w:szCs w:val="24"/>
        </w:rPr>
        <w:t>,</w:t>
      </w:r>
      <w:r w:rsidR="000B1ED3" w:rsidRPr="00BD7A52">
        <w:rPr>
          <w:rFonts w:ascii="Times New Roman" w:hAnsi="Times New Roman" w:cs="Times New Roman"/>
          <w:sz w:val="24"/>
          <w:szCs w:val="24"/>
        </w:rPr>
        <w:t xml:space="preserve"> </w:t>
      </w:r>
      <w:r w:rsidR="000B1ED3">
        <w:rPr>
          <w:rFonts w:ascii="Times New Roman" w:hAnsi="Times New Roman" w:cs="Times New Roman"/>
          <w:sz w:val="24"/>
          <w:szCs w:val="24"/>
        </w:rPr>
        <w:t>with Michael Walton,</w:t>
      </w:r>
      <w:r w:rsidRPr="00BD7A52">
        <w:rPr>
          <w:rFonts w:ascii="Times New Roman" w:hAnsi="Times New Roman" w:cs="Times New Roman"/>
          <w:sz w:val="24"/>
          <w:szCs w:val="24"/>
          <w:u w:val="single"/>
        </w:rPr>
        <w:t xml:space="preserve"> Finance and Development</w:t>
      </w:r>
      <w:r w:rsidR="000B1ED3">
        <w:rPr>
          <w:rFonts w:ascii="Times New Roman" w:hAnsi="Times New Roman" w:cs="Times New Roman"/>
          <w:sz w:val="24"/>
          <w:szCs w:val="24"/>
          <w:u w:val="single"/>
        </w:rPr>
        <w:t>.</w:t>
      </w:r>
      <w:r w:rsidRPr="00BD7A52">
        <w:rPr>
          <w:rFonts w:ascii="Times New Roman" w:hAnsi="Times New Roman" w:cs="Times New Roman"/>
          <w:sz w:val="24"/>
          <w:szCs w:val="24"/>
        </w:rPr>
        <w:t xml:space="preserve"> </w:t>
      </w:r>
    </w:p>
    <w:p w:rsidR="000B1ED3" w:rsidRPr="00BD7A52" w:rsidRDefault="000B1ED3"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“Fiscal Policy with Fixed Nominal Exchange Rates: Côte d’Ivoire” (1994)</w:t>
      </w:r>
      <w:r w:rsidR="000B1ED3" w:rsidRPr="000B1ED3">
        <w:rPr>
          <w:rFonts w:ascii="Times New Roman" w:hAnsi="Times New Roman" w:cs="Times New Roman"/>
          <w:sz w:val="24"/>
          <w:szCs w:val="24"/>
        </w:rPr>
        <w:t xml:space="preserve"> </w:t>
      </w:r>
      <w:r w:rsidR="000B1ED3" w:rsidRPr="00BD7A52">
        <w:rPr>
          <w:rFonts w:ascii="Times New Roman" w:hAnsi="Times New Roman" w:cs="Times New Roman"/>
          <w:sz w:val="24"/>
          <w:szCs w:val="24"/>
        </w:rPr>
        <w:t>, with Christophe Chamley</w:t>
      </w:r>
      <w:r w:rsidR="000B1ED3">
        <w:rPr>
          <w:rFonts w:ascii="Times New Roman" w:hAnsi="Times New Roman" w:cs="Times New Roman"/>
          <w:sz w:val="24"/>
          <w:szCs w:val="24"/>
        </w:rPr>
        <w:t>,</w:t>
      </w:r>
      <w:r w:rsidRPr="00BD7A52">
        <w:rPr>
          <w:rFonts w:ascii="Times New Roman" w:hAnsi="Times New Roman" w:cs="Times New Roman"/>
          <w:sz w:val="24"/>
          <w:szCs w:val="24"/>
        </w:rPr>
        <w:t xml:space="preserve"> in William Easterly, Carlos Alfredo Rodriguez and Klaus Schmidt-Hebbel eds. “</w:t>
      </w:r>
      <w:r w:rsidRPr="00BD7A52">
        <w:rPr>
          <w:rFonts w:ascii="Times New Roman" w:hAnsi="Times New Roman" w:cs="Times New Roman"/>
          <w:sz w:val="24"/>
          <w:szCs w:val="24"/>
          <w:u w:val="single"/>
        </w:rPr>
        <w:t>Public Sector Deficits and Macroeconomic Performance,</w:t>
      </w:r>
      <w:r w:rsidRPr="00BD7A52">
        <w:rPr>
          <w:rFonts w:ascii="Times New Roman" w:hAnsi="Times New Roman" w:cs="Times New Roman"/>
          <w:sz w:val="24"/>
          <w:szCs w:val="24"/>
        </w:rPr>
        <w:t>” Oxford University Press</w:t>
      </w:r>
      <w:r w:rsidR="000B1ED3">
        <w:rPr>
          <w:rFonts w:ascii="Times New Roman" w:hAnsi="Times New Roman" w:cs="Times New Roman"/>
          <w:sz w:val="24"/>
          <w:szCs w:val="24"/>
        </w:rPr>
        <w:t>: New York.</w:t>
      </w:r>
    </w:p>
    <w:p w:rsidR="00167B57" w:rsidRPr="00BD7A52" w:rsidRDefault="00167B57" w:rsidP="00BD7A52">
      <w:pPr>
        <w:spacing w:line="240" w:lineRule="auto"/>
        <w:rPr>
          <w:rFonts w:ascii="Times New Roman" w:hAnsi="Times New Roman" w:cs="Times New Roman"/>
          <w:sz w:val="24"/>
          <w:szCs w:val="24"/>
        </w:rPr>
      </w:pPr>
    </w:p>
    <w:p w:rsidR="00167B57" w:rsidRPr="00BD7A52" w:rsidRDefault="00167B57" w:rsidP="00BD7A52">
      <w:pPr>
        <w:spacing w:line="240" w:lineRule="auto"/>
        <w:rPr>
          <w:rFonts w:ascii="Times New Roman" w:hAnsi="Times New Roman" w:cs="Times New Roman"/>
          <w:sz w:val="24"/>
          <w:szCs w:val="24"/>
        </w:rPr>
      </w:pPr>
      <w:r w:rsidRPr="00BD7A52">
        <w:rPr>
          <w:rFonts w:ascii="Times New Roman" w:hAnsi="Times New Roman" w:cs="Times New Roman"/>
          <w:sz w:val="24"/>
          <w:szCs w:val="24"/>
        </w:rPr>
        <w:t xml:space="preserve"> “LDC Foreign Borrowing and the Real Exchange Rate: an Empirical Analysis”</w:t>
      </w:r>
      <w:r w:rsidR="000B1ED3" w:rsidRPr="000B1ED3">
        <w:rPr>
          <w:rFonts w:ascii="Times New Roman" w:hAnsi="Times New Roman" w:cs="Times New Roman"/>
          <w:sz w:val="24"/>
          <w:szCs w:val="24"/>
        </w:rPr>
        <w:t xml:space="preserve"> </w:t>
      </w:r>
      <w:r w:rsidR="000B1ED3">
        <w:rPr>
          <w:rFonts w:ascii="Times New Roman" w:hAnsi="Times New Roman" w:cs="Times New Roman"/>
          <w:sz w:val="24"/>
          <w:szCs w:val="24"/>
        </w:rPr>
        <w:t xml:space="preserve">(1986), </w:t>
      </w:r>
      <w:r w:rsidR="000B1ED3" w:rsidRPr="00BD7A52">
        <w:rPr>
          <w:rFonts w:ascii="Times New Roman" w:hAnsi="Times New Roman" w:cs="Times New Roman"/>
          <w:sz w:val="24"/>
          <w:szCs w:val="24"/>
        </w:rPr>
        <w:t>with Homi Kharas</w:t>
      </w:r>
      <w:r w:rsidR="000B1ED3">
        <w:rPr>
          <w:rFonts w:ascii="Times New Roman" w:hAnsi="Times New Roman" w:cs="Times New Roman"/>
          <w:sz w:val="24"/>
          <w:szCs w:val="24"/>
        </w:rPr>
        <w:t>,</w:t>
      </w:r>
      <w:r w:rsidRPr="00BD7A52">
        <w:rPr>
          <w:rFonts w:ascii="Times New Roman" w:hAnsi="Times New Roman" w:cs="Times New Roman"/>
          <w:sz w:val="24"/>
          <w:szCs w:val="24"/>
        </w:rPr>
        <w:t xml:space="preserve"> </w:t>
      </w:r>
      <w:r w:rsidRPr="00BD7A52">
        <w:rPr>
          <w:rFonts w:ascii="Times New Roman" w:hAnsi="Times New Roman" w:cs="Times New Roman"/>
          <w:sz w:val="24"/>
          <w:szCs w:val="24"/>
          <w:u w:val="single"/>
        </w:rPr>
        <w:t>Studies in Banking and Finance</w:t>
      </w:r>
      <w:r w:rsidR="000B1ED3">
        <w:rPr>
          <w:rFonts w:ascii="Times New Roman" w:hAnsi="Times New Roman" w:cs="Times New Roman"/>
          <w:sz w:val="24"/>
          <w:szCs w:val="24"/>
          <w:u w:val="single"/>
        </w:rPr>
        <w:t>.</w:t>
      </w:r>
      <w:r w:rsidRPr="00BD7A52">
        <w:rPr>
          <w:rFonts w:ascii="Times New Roman" w:hAnsi="Times New Roman" w:cs="Times New Roman"/>
          <w:sz w:val="24"/>
          <w:szCs w:val="24"/>
        </w:rPr>
        <w:t xml:space="preserve"> </w:t>
      </w:r>
    </w:p>
    <w:p w:rsidR="00167B57" w:rsidRPr="00BD7A52" w:rsidRDefault="00167B57" w:rsidP="00BD7A52">
      <w:pPr>
        <w:autoSpaceDE w:val="0"/>
        <w:autoSpaceDN w:val="0"/>
        <w:adjustRightInd w:val="0"/>
        <w:spacing w:after="0" w:line="240" w:lineRule="auto"/>
        <w:rPr>
          <w:rFonts w:ascii="Times New Roman" w:hAnsi="Times New Roman" w:cs="Times New Roman"/>
          <w:sz w:val="24"/>
          <w:szCs w:val="24"/>
        </w:rPr>
      </w:pPr>
    </w:p>
    <w:sectPr w:rsidR="00167B57" w:rsidRPr="00BD7A52" w:rsidSect="00FD5A0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780" w:rsidRDefault="006C3780" w:rsidP="005C60E0">
      <w:pPr>
        <w:spacing w:after="0" w:line="240" w:lineRule="auto"/>
      </w:pPr>
      <w:r>
        <w:separator/>
      </w:r>
    </w:p>
  </w:endnote>
  <w:endnote w:type="continuationSeparator" w:id="0">
    <w:p w:rsidR="006C3780" w:rsidRDefault="006C3780" w:rsidP="005C6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780" w:rsidRDefault="006C3780" w:rsidP="005C60E0">
      <w:pPr>
        <w:spacing w:after="0" w:line="240" w:lineRule="auto"/>
      </w:pPr>
      <w:r>
        <w:separator/>
      </w:r>
    </w:p>
  </w:footnote>
  <w:footnote w:type="continuationSeparator" w:id="0">
    <w:p w:rsidR="006C3780" w:rsidRDefault="006C3780" w:rsidP="005C60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B5304"/>
    <w:multiLevelType w:val="hybridMultilevel"/>
    <w:tmpl w:val="4420D8EC"/>
    <w:lvl w:ilvl="0" w:tplc="604A8B4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295DFF"/>
    <w:multiLevelType w:val="hybridMultilevel"/>
    <w:tmpl w:val="F8E4EFF6"/>
    <w:lvl w:ilvl="0" w:tplc="20CA28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FE22CC"/>
    <w:multiLevelType w:val="hybridMultilevel"/>
    <w:tmpl w:val="46127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F0073D3"/>
    <w:multiLevelType w:val="hybridMultilevel"/>
    <w:tmpl w:val="E36E9F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71C350C"/>
    <w:multiLevelType w:val="hybridMultilevel"/>
    <w:tmpl w:val="302EB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CD5EB9"/>
    <w:multiLevelType w:val="hybridMultilevel"/>
    <w:tmpl w:val="A35A6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20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88B"/>
    <w:rsid w:val="000B1ED3"/>
    <w:rsid w:val="00154ED1"/>
    <w:rsid w:val="00167B57"/>
    <w:rsid w:val="001D15A2"/>
    <w:rsid w:val="00214AF5"/>
    <w:rsid w:val="002A5D0D"/>
    <w:rsid w:val="003B5B71"/>
    <w:rsid w:val="0041070A"/>
    <w:rsid w:val="005C60E0"/>
    <w:rsid w:val="00600282"/>
    <w:rsid w:val="00684803"/>
    <w:rsid w:val="006A2417"/>
    <w:rsid w:val="006C3780"/>
    <w:rsid w:val="006E357A"/>
    <w:rsid w:val="007D1A1B"/>
    <w:rsid w:val="009D7FAB"/>
    <w:rsid w:val="00BB3192"/>
    <w:rsid w:val="00BD7A52"/>
    <w:rsid w:val="00C8488B"/>
    <w:rsid w:val="00CC264E"/>
    <w:rsid w:val="00DA6877"/>
    <w:rsid w:val="00DD55C1"/>
    <w:rsid w:val="00E85928"/>
    <w:rsid w:val="00F007D3"/>
    <w:rsid w:val="00F124E9"/>
    <w:rsid w:val="00F4150E"/>
    <w:rsid w:val="00FD5A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67B57"/>
    <w:pPr>
      <w:keepNext/>
      <w:spacing w:after="0" w:line="240" w:lineRule="auto"/>
      <w:outlineLvl w:val="0"/>
    </w:pPr>
    <w:rPr>
      <w:rFonts w:ascii="Times New Roman" w:eastAsia="Times New Roman" w:hAnsi="Times New Roman" w:cs="Times New Roman"/>
      <w:b/>
      <w:bCs/>
      <w:sz w:val="24"/>
      <w:szCs w:val="24"/>
      <w:lang w:val="fr-FR"/>
    </w:rPr>
  </w:style>
  <w:style w:type="paragraph" w:styleId="Heading2">
    <w:name w:val="heading 2"/>
    <w:basedOn w:val="Normal"/>
    <w:next w:val="Normal"/>
    <w:link w:val="Heading2Char"/>
    <w:qFormat/>
    <w:rsid w:val="00167B57"/>
    <w:pPr>
      <w:keepNext/>
      <w:spacing w:after="0" w:line="240" w:lineRule="auto"/>
      <w:ind w:left="4320" w:hanging="4320"/>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5C60E0"/>
    <w:pPr>
      <w:suppressAutoHyphens/>
      <w:autoSpaceDN w:val="0"/>
      <w:spacing w:after="0" w:line="240" w:lineRule="auto"/>
      <w:textAlignment w:val="baseline"/>
    </w:pPr>
    <w:rPr>
      <w:rFonts w:ascii="Times New Roman" w:eastAsia="MS Mincho" w:hAnsi="Times New Roman" w:cs="Times New Roman"/>
      <w:sz w:val="20"/>
      <w:szCs w:val="20"/>
      <w:lang w:val="fr-FR"/>
    </w:rPr>
  </w:style>
  <w:style w:type="character" w:customStyle="1" w:styleId="FootnoteTextChar">
    <w:name w:val="Footnote Text Char"/>
    <w:basedOn w:val="DefaultParagraphFont"/>
    <w:link w:val="FootnoteText"/>
    <w:rsid w:val="005C60E0"/>
    <w:rPr>
      <w:rFonts w:ascii="Times New Roman" w:eastAsia="MS Mincho" w:hAnsi="Times New Roman" w:cs="Times New Roman"/>
      <w:sz w:val="20"/>
      <w:szCs w:val="20"/>
      <w:lang w:val="fr-FR"/>
    </w:rPr>
  </w:style>
  <w:style w:type="character" w:styleId="FootnoteReference">
    <w:name w:val="footnote reference"/>
    <w:rsid w:val="005C60E0"/>
    <w:rPr>
      <w:position w:val="0"/>
      <w:vertAlign w:val="superscript"/>
    </w:rPr>
  </w:style>
  <w:style w:type="paragraph" w:styleId="ListParagraph">
    <w:name w:val="List Paragraph"/>
    <w:basedOn w:val="Normal"/>
    <w:uiPriority w:val="34"/>
    <w:qFormat/>
    <w:rsid w:val="00167B57"/>
    <w:pPr>
      <w:ind w:left="720"/>
      <w:contextualSpacing/>
    </w:pPr>
  </w:style>
  <w:style w:type="character" w:customStyle="1" w:styleId="Heading1Char">
    <w:name w:val="Heading 1 Char"/>
    <w:basedOn w:val="DefaultParagraphFont"/>
    <w:link w:val="Heading1"/>
    <w:rsid w:val="00167B57"/>
    <w:rPr>
      <w:rFonts w:ascii="Times New Roman" w:eastAsia="Times New Roman" w:hAnsi="Times New Roman" w:cs="Times New Roman"/>
      <w:b/>
      <w:bCs/>
      <w:sz w:val="24"/>
      <w:szCs w:val="24"/>
      <w:lang w:val="fr-FR"/>
    </w:rPr>
  </w:style>
  <w:style w:type="character" w:customStyle="1" w:styleId="Heading2Char">
    <w:name w:val="Heading 2 Char"/>
    <w:basedOn w:val="DefaultParagraphFont"/>
    <w:link w:val="Heading2"/>
    <w:rsid w:val="00167B57"/>
    <w:rPr>
      <w:rFonts w:ascii="Times New Roman" w:eastAsia="Times New Roman" w:hAnsi="Times New Roman" w:cs="Times New Roman"/>
      <w:b/>
      <w:bCs/>
      <w:sz w:val="24"/>
      <w:szCs w:val="24"/>
    </w:rPr>
  </w:style>
  <w:style w:type="paragraph" w:styleId="Title">
    <w:name w:val="Title"/>
    <w:basedOn w:val="Normal"/>
    <w:link w:val="TitleChar"/>
    <w:qFormat/>
    <w:rsid w:val="00167B57"/>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167B57"/>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0B1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1E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67B57"/>
    <w:pPr>
      <w:keepNext/>
      <w:spacing w:after="0" w:line="240" w:lineRule="auto"/>
      <w:outlineLvl w:val="0"/>
    </w:pPr>
    <w:rPr>
      <w:rFonts w:ascii="Times New Roman" w:eastAsia="Times New Roman" w:hAnsi="Times New Roman" w:cs="Times New Roman"/>
      <w:b/>
      <w:bCs/>
      <w:sz w:val="24"/>
      <w:szCs w:val="24"/>
      <w:lang w:val="fr-FR"/>
    </w:rPr>
  </w:style>
  <w:style w:type="paragraph" w:styleId="Heading2">
    <w:name w:val="heading 2"/>
    <w:basedOn w:val="Normal"/>
    <w:next w:val="Normal"/>
    <w:link w:val="Heading2Char"/>
    <w:qFormat/>
    <w:rsid w:val="00167B57"/>
    <w:pPr>
      <w:keepNext/>
      <w:spacing w:after="0" w:line="240" w:lineRule="auto"/>
      <w:ind w:left="4320" w:hanging="4320"/>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5C60E0"/>
    <w:pPr>
      <w:suppressAutoHyphens/>
      <w:autoSpaceDN w:val="0"/>
      <w:spacing w:after="0" w:line="240" w:lineRule="auto"/>
      <w:textAlignment w:val="baseline"/>
    </w:pPr>
    <w:rPr>
      <w:rFonts w:ascii="Times New Roman" w:eastAsia="MS Mincho" w:hAnsi="Times New Roman" w:cs="Times New Roman"/>
      <w:sz w:val="20"/>
      <w:szCs w:val="20"/>
      <w:lang w:val="fr-FR"/>
    </w:rPr>
  </w:style>
  <w:style w:type="character" w:customStyle="1" w:styleId="FootnoteTextChar">
    <w:name w:val="Footnote Text Char"/>
    <w:basedOn w:val="DefaultParagraphFont"/>
    <w:link w:val="FootnoteText"/>
    <w:rsid w:val="005C60E0"/>
    <w:rPr>
      <w:rFonts w:ascii="Times New Roman" w:eastAsia="MS Mincho" w:hAnsi="Times New Roman" w:cs="Times New Roman"/>
      <w:sz w:val="20"/>
      <w:szCs w:val="20"/>
      <w:lang w:val="fr-FR"/>
    </w:rPr>
  </w:style>
  <w:style w:type="character" w:styleId="FootnoteReference">
    <w:name w:val="footnote reference"/>
    <w:rsid w:val="005C60E0"/>
    <w:rPr>
      <w:position w:val="0"/>
      <w:vertAlign w:val="superscript"/>
    </w:rPr>
  </w:style>
  <w:style w:type="paragraph" w:styleId="ListParagraph">
    <w:name w:val="List Paragraph"/>
    <w:basedOn w:val="Normal"/>
    <w:uiPriority w:val="34"/>
    <w:qFormat/>
    <w:rsid w:val="00167B57"/>
    <w:pPr>
      <w:ind w:left="720"/>
      <w:contextualSpacing/>
    </w:pPr>
  </w:style>
  <w:style w:type="character" w:customStyle="1" w:styleId="Heading1Char">
    <w:name w:val="Heading 1 Char"/>
    <w:basedOn w:val="DefaultParagraphFont"/>
    <w:link w:val="Heading1"/>
    <w:rsid w:val="00167B57"/>
    <w:rPr>
      <w:rFonts w:ascii="Times New Roman" w:eastAsia="Times New Roman" w:hAnsi="Times New Roman" w:cs="Times New Roman"/>
      <w:b/>
      <w:bCs/>
      <w:sz w:val="24"/>
      <w:szCs w:val="24"/>
      <w:lang w:val="fr-FR"/>
    </w:rPr>
  </w:style>
  <w:style w:type="character" w:customStyle="1" w:styleId="Heading2Char">
    <w:name w:val="Heading 2 Char"/>
    <w:basedOn w:val="DefaultParagraphFont"/>
    <w:link w:val="Heading2"/>
    <w:rsid w:val="00167B57"/>
    <w:rPr>
      <w:rFonts w:ascii="Times New Roman" w:eastAsia="Times New Roman" w:hAnsi="Times New Roman" w:cs="Times New Roman"/>
      <w:b/>
      <w:bCs/>
      <w:sz w:val="24"/>
      <w:szCs w:val="24"/>
    </w:rPr>
  </w:style>
  <w:style w:type="paragraph" w:styleId="Title">
    <w:name w:val="Title"/>
    <w:basedOn w:val="Normal"/>
    <w:link w:val="TitleChar"/>
    <w:qFormat/>
    <w:rsid w:val="00167B57"/>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167B57"/>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0B1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1E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1050</Words>
  <Characters>5986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The Brookings Institution</Company>
  <LinksUpToDate>false</LinksUpToDate>
  <CharactersWithSpaces>7022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HGhanem</dc:creator>
  <cp:lastModifiedBy>Hafez Ghanem</cp:lastModifiedBy>
  <cp:revision>5</cp:revision>
  <dcterms:created xsi:type="dcterms:W3CDTF">2013-11-23T14:12:00Z</dcterms:created>
  <dcterms:modified xsi:type="dcterms:W3CDTF">2013-12-03T17:11:00Z</dcterms:modified>
</cp:coreProperties>
</file>